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line="240" w:lineRule="auto"/>
      </w:pPr>
      <w:r>
        <w:rPr>
          <w:rFonts w:ascii="Calibri" w:hAnsi="Calibri" w:eastAsia="Calibri"/>
          <w:b/>
          <w:i w:val="0"/>
          <w:color w:val="555555"/>
          <w:sz w:val="20"/>
        </w:rPr>
        <w:t>DRAFT FOR CHAIRMAN SEAL · NOT SENT</w:t>
      </w:r>
    </w:p>
    <w:p>
      <w:pPr>
        <w:spacing w:after="200" w:before="0" w:line="240" w:lineRule="auto"/>
      </w:pPr>
      <w:r>
        <w:rPr>
          <w:rFonts w:ascii="Calibri" w:hAnsi="Calibri" w:eastAsia="Calibri"/>
          <w:b/>
          <w:i w:val="0"/>
          <w:color w:val="071018"/>
          <w:sz w:val="32"/>
        </w:rPr>
        <w:t>CONFIDENTIAL STRATEGIC BRIEF</w:t>
      </w:r>
    </w:p>
    <w:p>
      <w:pPr>
        <w:spacing w:after="240" w:before="0" w:line="240" w:lineRule="auto"/>
      </w:pPr>
      <w:r>
        <w:rPr>
          <w:rFonts w:ascii="Calibri" w:hAnsi="Calibri" w:eastAsia="Calibri"/>
          <w:b w:val="0"/>
          <w:i w:val="0"/>
          <w:color w:val="555555"/>
          <w:sz w:val="22"/>
        </w:rPr>
        <w:t>16 September 2026</w:t>
      </w:r>
    </w:p>
    <w:p>
      <w:pPr>
        <w:spacing w:after="40" w:before="0" w:line="240" w:lineRule="auto"/>
      </w:pPr>
      <w:r>
        <w:rPr>
          <w:rFonts w:ascii="Calibri" w:hAnsi="Calibri" w:eastAsia="Calibri"/>
          <w:b w:val="0"/>
          <w:i w:val="0"/>
          <w:color w:val="071018"/>
          <w:sz w:val="24"/>
        </w:rPr>
        <w:t>TO:</w:t>
        <w:tab/>
        <w:t>The Managing Director / Chief Executive Officer, Keystone Bank Limited</w:t>
      </w:r>
    </w:p>
    <w:p>
      <w:pPr>
        <w:spacing w:after="40" w:before="0" w:line="240" w:lineRule="auto"/>
      </w:pPr>
      <w:r>
        <w:rPr>
          <w:rFonts w:ascii="Calibri" w:hAnsi="Calibri" w:eastAsia="Calibri"/>
          <w:b w:val="0"/>
          <w:i w:val="0"/>
          <w:color w:val="071018"/>
          <w:sz w:val="24"/>
        </w:rPr>
        <w:t>FROM:</w:t>
        <w:tab/>
        <w:t>Dr. Jaafaru Sa’ad, Chairman</w:t>
      </w:r>
    </w:p>
    <w:p>
      <w:pPr>
        <w:spacing w:after="160" w:before="0" w:line="240" w:lineRule="auto"/>
      </w:pPr>
      <w:r>
        <w:rPr>
          <w:rFonts w:ascii="Calibri" w:hAnsi="Calibri" w:eastAsia="Calibri"/>
          <w:b w:val="0"/>
          <w:i w:val="0"/>
          <w:color w:val="071018"/>
          <w:sz w:val="24"/>
        </w:rPr>
        <w:tab/>
        <w:t>Galadiman Ruwa Center for Strategic Leadership and Communication (GCSLC/IT)</w:t>
      </w:r>
    </w:p>
    <w:p>
      <w:pPr>
        <w:spacing w:after="280" w:before="0" w:line="240" w:lineRule="auto"/>
      </w:pPr>
      <w:r>
        <w:rPr>
          <w:rFonts w:ascii="Calibri" w:hAnsi="Calibri" w:eastAsia="Calibri"/>
          <w:b/>
          <w:i w:val="0"/>
          <w:color w:val="071018"/>
          <w:sz w:val="24"/>
        </w:rPr>
        <w:t>SUBJECT:</w:t>
        <w:tab/>
        <w:t>Keeping your rural agents — and cutting the daily cost of stalled POS trades. Nationwide Nigerian desks. First 30 days, then quarterly. Keystone Bank.</w:t>
      </w:r>
    </w:p>
    <w:p>
      <w:pPr>
        <w:spacing w:after="160" w:before="0" w:line="240" w:lineRule="auto"/>
      </w:pPr>
      <w:r>
        <w:rPr>
          <w:rFonts w:ascii="Calibri" w:hAnsi="Calibri" w:eastAsia="Calibri"/>
          <w:b w:val="0"/>
          <w:i w:val="0"/>
          <w:color w:val="071018"/>
          <w:sz w:val="24"/>
        </w:rPr>
        <w:t>Sir,</w:t>
      </w:r>
    </w:p>
    <w:p>
      <w:pPr>
        <w:spacing w:after="160" w:before="0" w:line="240" w:lineRule="auto"/>
      </w:pPr>
      <w:r>
        <w:rPr>
          <w:rFonts w:ascii="Calibri" w:hAnsi="Calibri" w:eastAsia="Calibri"/>
          <w:b w:val="0"/>
          <w:i w:val="0"/>
          <w:color w:val="071018"/>
          <w:sz w:val="24"/>
        </w:rPr>
        <w:t>This is a business note, not a technology brief. Your core already books the naira. NIBSS already clears what it clears. We do not replace either. We do not charge your customer. We do not keep your files. We sit beside a good post that the shed cannot see, so the agent does not lose the ward. This envelope is Nigeria, every Keystone branch, at once. It is not a ten-branch pond. It is not a continental programme.</w:t>
      </w:r>
    </w:p>
    <w:p>
      <w:pPr>
        <w:spacing w:after="120" w:before="240" w:line="240" w:lineRule="auto"/>
      </w:pPr>
      <w:r>
        <w:rPr>
          <w:rFonts w:ascii="Calibri" w:hAnsi="Calibri" w:eastAsia="Calibri"/>
          <w:b/>
          <w:i w:val="0"/>
          <w:color w:val="071018"/>
          <w:sz w:val="26"/>
        </w:rPr>
        <w:t>1. The bottleneck at the grassroots</w:t>
      </w:r>
    </w:p>
    <w:p>
      <w:pPr>
        <w:spacing w:after="160" w:before="0" w:line="240" w:lineRule="auto"/>
      </w:pPr>
      <w:r>
        <w:rPr>
          <w:rFonts w:ascii="Calibri" w:hAnsi="Calibri" w:eastAsia="Calibri"/>
          <w:b w:val="0"/>
          <w:i w:val="0"/>
          <w:color w:val="071018"/>
          <w:sz w:val="24"/>
        </w:rPr>
        <w:t>Your core and NIBSS can do their jobs and the trade still dies at the table.</w:t>
      </w:r>
    </w:p>
    <w:p>
      <w:pPr>
        <w:spacing w:after="160" w:before="0" w:line="240" w:lineRule="auto"/>
      </w:pPr>
      <w:r>
        <w:rPr>
          <w:rFonts w:ascii="Calibri" w:hAnsi="Calibri" w:eastAsia="Calibri"/>
          <w:b w:val="0"/>
          <w:i w:val="0"/>
          <w:color w:val="071018"/>
          <w:sz w:val="24"/>
        </w:rPr>
        <w:t>In rural and market-town branches, the POS times out, the screen goes blank, or the paper jams. The customer’s account is already debited. The agent will not release cash or goods. The farmer walks. Your staff then spend the afternoon on reversals, arguments, and reconciliation.</w:t>
      </w:r>
    </w:p>
    <w:p>
      <w:pPr>
        <w:spacing w:after="160" w:before="0" w:line="240" w:lineRule="auto"/>
      </w:pPr>
      <w:r>
        <w:rPr>
          <w:rFonts w:ascii="Calibri" w:hAnsi="Calibri" w:eastAsia="Calibri"/>
          <w:b w:val="0"/>
          <w:i w:val="0"/>
          <w:color w:val="071018"/>
          <w:sz w:val="24"/>
        </w:rPr>
        <w:t>That is not a switch failure. It is a trust failure at the edge. It costs you fee income, agent loyalty, and hours of branch time. Agents who lose face in the market stop pushing your book. That is the bleed.</w:t>
      </w:r>
    </w:p>
    <w:p>
      <w:pPr>
        <w:spacing w:after="120" w:before="240" w:line="240" w:lineRule="auto"/>
      </w:pPr>
      <w:r>
        <w:rPr>
          <w:rFonts w:ascii="Calibri" w:hAnsi="Calibri" w:eastAsia="Calibri"/>
          <w:b/>
          <w:i w:val="0"/>
          <w:color w:val="071018"/>
          <w:sz w:val="26"/>
        </w:rPr>
        <w:t>2. What we sell — in one paragraph</w:t>
      </w:r>
    </w:p>
    <w:p>
      <w:pPr>
        <w:spacing w:after="160" w:before="0" w:line="240" w:lineRule="auto"/>
      </w:pPr>
      <w:r>
        <w:rPr>
          <w:rFonts w:ascii="Calibri" w:hAnsi="Calibri" w:eastAsia="Calibri"/>
          <w:b w:val="0"/>
          <w:i w:val="0"/>
          <w:color w:val="071018"/>
          <w:sz w:val="24"/>
        </w:rPr>
        <w:t>After Keystone has already posted a successful trade, you nod at us. We write a short ticket that the agent can show: the amount, and a short reference from your own book. Then, within two minutes, we empty our glass. We keep no agent list, no customer file, no ledger. Name, if useful in the room: 1st-GVVAU — a proof utility after your book. Not a wallet. Not a shadow switch.</w:t>
      </w:r>
    </w:p>
    <w:p>
      <w:pPr>
        <w:spacing w:after="160" w:before="0" w:line="240" w:lineRule="auto"/>
      </w:pPr>
      <w:r>
        <w:rPr>
          <w:rFonts w:ascii="Calibri" w:hAnsi="Calibri" w:eastAsia="Calibri"/>
          <w:b w:val="0"/>
          <w:i w:val="0"/>
          <w:color w:val="071018"/>
          <w:sz w:val="24"/>
        </w:rPr>
        <w:t>If you want the farmer’s basic phone to beep afterwards, we can send a plain text. That beep may be late. It may fail. The ticket still stands. The beep is a courtesy. It is not the payment. It is not a second court.</w:t>
      </w:r>
    </w:p>
    <w:p>
      <w:pPr>
        <w:spacing w:after="160" w:before="0" w:line="240" w:lineRule="auto"/>
      </w:pPr>
      <w:r>
        <w:rPr>
          <w:rFonts w:ascii="Calibri" w:hAnsi="Calibri" w:eastAsia="Calibri"/>
          <w:b w:val="0"/>
          <w:i w:val="0"/>
          <w:color w:val="071018"/>
          <w:sz w:val="24"/>
        </w:rPr>
        <w:t>We do not sit in front of NIBSS. We do not move the naira. We do not ask the retail customer to pay. The ₦12 is your OPEX — the cost of showing a post that already happened.</w:t>
      </w:r>
    </w:p>
    <w:p>
      <w:pPr>
        <w:spacing w:after="120" w:before="240" w:line="240" w:lineRule="auto"/>
      </w:pPr>
      <w:r>
        <w:rPr>
          <w:rFonts w:ascii="Calibri" w:hAnsi="Calibri" w:eastAsia="Calibri"/>
          <w:b/>
          <w:i w:val="0"/>
          <w:color w:val="071018"/>
          <w:sz w:val="26"/>
        </w:rPr>
        <w:t>3. Two pictures from the edge</w:t>
      </w:r>
    </w:p>
    <w:p>
      <w:pPr>
        <w:spacing w:after="80" w:before="0" w:line="240" w:lineRule="auto"/>
      </w:pPr>
      <w:r>
        <w:rPr>
          <w:rFonts w:ascii="Calibri" w:hAnsi="Calibri" w:eastAsia="Calibri"/>
          <w:b/>
          <w:i w:val="0"/>
          <w:color w:val="071018"/>
          <w:sz w:val="24"/>
        </w:rPr>
        <w:t>The paper jam</w:t>
      </w:r>
    </w:p>
    <w:p>
      <w:pPr>
        <w:spacing w:after="160" w:before="0" w:line="240" w:lineRule="auto"/>
      </w:pPr>
      <w:r>
        <w:rPr>
          <w:rFonts w:ascii="Calibri" w:hAnsi="Calibri" w:eastAsia="Calibri"/>
          <w:b w:val="0"/>
          <w:i w:val="0"/>
          <w:color w:val="071018"/>
          <w:sz w:val="24"/>
        </w:rPr>
        <w:t>A customer pays ₦15,000. Your core has it. The POS does not print.</w:t>
      </w:r>
    </w:p>
    <w:p>
      <w:pPr>
        <w:spacing w:after="160" w:before="0" w:line="240" w:lineRule="auto"/>
      </w:pPr>
      <w:r>
        <w:rPr>
          <w:rFonts w:ascii="Calibri" w:hAnsi="Calibri" w:eastAsia="Calibri"/>
          <w:b w:val="0"/>
          <w:i w:val="0"/>
          <w:color w:val="071018"/>
          <w:sz w:val="24"/>
        </w:rPr>
        <w:t>Today: the agent refuses. The customer leaves angry. A reversal follows. We cost that incident at about ₦4,000 in staff time and disruption — before you count the lost next three faces in the queue.</w:t>
      </w:r>
    </w:p>
    <w:p>
      <w:pPr>
        <w:spacing w:after="160" w:before="0" w:line="240" w:lineRule="auto"/>
      </w:pPr>
      <w:r>
        <w:rPr>
          <w:rFonts w:ascii="Calibri" w:hAnsi="Calibri" w:eastAsia="Calibri"/>
          <w:b w:val="0"/>
          <w:i w:val="0"/>
          <w:color w:val="071018"/>
          <w:sz w:val="24"/>
        </w:rPr>
        <w:t>With us: the agent can see a short ticket that your book already owns. The goods can move on Keystone’s post, not on a blinking terminal. If a text arrives later, it only repeats what the book already said.</w:t>
      </w:r>
    </w:p>
    <w:p>
      <w:pPr>
        <w:spacing w:after="80" w:before="160" w:line="240" w:lineRule="auto"/>
      </w:pPr>
      <w:r>
        <w:rPr>
          <w:rFonts w:ascii="Calibri" w:hAnsi="Calibri" w:eastAsia="Calibri"/>
          <w:b/>
          <w:i w:val="0"/>
          <w:color w:val="071018"/>
          <w:sz w:val="24"/>
        </w:rPr>
        <w:t>The fake alert</w:t>
      </w:r>
    </w:p>
    <w:p>
      <w:pPr>
        <w:spacing w:after="160" w:before="0" w:line="240" w:lineRule="auto"/>
      </w:pPr>
      <w:r>
        <w:rPr>
          <w:rFonts w:ascii="Calibri" w:hAnsi="Calibri" w:eastAsia="Calibri"/>
          <w:b w:val="0"/>
          <w:i w:val="0"/>
          <w:color w:val="071018"/>
          <w:sz w:val="24"/>
        </w:rPr>
        <w:t>Fraudsters show merchants a screenshot. Agents have learned to trust nothing. We do not tell you that a text message cannot be faked. We tell you the opposite: do not let the shed run on screenshots. The agent looks at a ticket that exists only if Keystone posted. Your book remains the court. We are not a second one.</w:t>
      </w:r>
    </w:p>
    <w:p>
      <w:pPr>
        <w:spacing w:after="120" w:before="240" w:line="240" w:lineRule="auto"/>
      </w:pPr>
      <w:r>
        <w:rPr>
          <w:rFonts w:ascii="Calibri" w:hAnsi="Calibri" w:eastAsia="Calibri"/>
          <w:b/>
          <w:i w:val="0"/>
          <w:color w:val="071018"/>
          <w:sz w:val="26"/>
        </w:rPr>
        <w:t>4. Nationwide desks — unit math, then N glasses</w:t>
      </w:r>
    </w:p>
    <w:p>
      <w:pPr>
        <w:spacing w:after="160" w:before="0" w:line="240" w:lineRule="auto"/>
      </w:pPr>
      <w:r>
        <w:rPr>
          <w:rFonts w:ascii="Calibri" w:hAnsi="Calibri" w:eastAsia="Calibri"/>
          <w:b w:val="0"/>
          <w:i w:val="0"/>
          <w:color w:val="071018"/>
          <w:sz w:val="24"/>
        </w:rPr>
        <w:t>Every Nigerian branch of this host, at once. Enrolled rural and agent POS — not every journal in the branch. We do not invent your national volume. We show one busy desk, then scale as N independent glasses.</w:t>
      </w:r>
    </w:p>
    <w:tbl>
      <w:tblPr>
        <w:tblStyle w:val="TableGrid"/>
        <w:tblW w:type="auto" w:w="0"/>
        <w:tblLook w:firstColumn="1" w:firstRow="1" w:lastColumn="0" w:lastRow="0" w:noHBand="0" w:noVBand="1" w:val="04A0"/>
      </w:tblPr>
      <w:tblGrid>
        <w:gridCol w:w="4680"/>
        <w:gridCol w:w="4680"/>
      </w:tblGrid>
      <w:tr>
        <w:tc>
          <w:tcPr>
            <w:tcW w:type="dxa" w:w="4680"/>
          </w:tcPr>
          <w:p>
            <w:r/>
            <w:r>
              <w:rPr>
                <w:rFonts w:ascii="Calibri" w:hAnsi="Calibri" w:eastAsia="Calibri"/>
                <w:b/>
                <w:i w:val="0"/>
                <w:color w:val="071018"/>
                <w:sz w:val="22"/>
              </w:rPr>
              <w:t>One enrolled desk (working model)</w:t>
            </w:r>
          </w:p>
        </w:tc>
        <w:tc>
          <w:tcPr>
            <w:tcW w:type="dxa" w:w="4680"/>
          </w:tcPr>
          <w:p>
            <w:r/>
            <w:r>
              <w:rPr>
                <w:rFonts w:ascii="Calibri" w:hAnsi="Calibri" w:eastAsia="Calibri"/>
                <w:b w:val="0"/>
                <w:i w:val="0"/>
                <w:color w:val="071018"/>
                <w:sz w:val="22"/>
              </w:rPr>
              <w:t>about 150 posts a day — not your MIS until your desk confirms</w:t>
            </w:r>
          </w:p>
        </w:tc>
      </w:tr>
      <w:tr>
        <w:tc>
          <w:tcPr>
            <w:tcW w:type="dxa" w:w="4680"/>
          </w:tcPr>
          <w:p>
            <w:r/>
            <w:r>
              <w:rPr>
                <w:rFonts w:ascii="Calibri" w:hAnsi="Calibri" w:eastAsia="Calibri"/>
                <w:b/>
                <w:i w:val="0"/>
                <w:color w:val="071018"/>
                <w:sz w:val="22"/>
              </w:rPr>
              <w:t>Stall after a good post (10%)</w:t>
            </w:r>
          </w:p>
        </w:tc>
        <w:tc>
          <w:tcPr>
            <w:tcW w:type="dxa" w:w="4680"/>
          </w:tcPr>
          <w:p>
            <w:r/>
            <w:r>
              <w:rPr>
                <w:rFonts w:ascii="Calibri" w:hAnsi="Calibri" w:eastAsia="Calibri"/>
                <w:b w:val="0"/>
                <w:i w:val="0"/>
                <w:color w:val="071018"/>
                <w:sz w:val="22"/>
              </w:rPr>
              <w:t>15 a day at that desk</w:t>
            </w:r>
          </w:p>
        </w:tc>
      </w:tr>
      <w:tr>
        <w:tc>
          <w:tcPr>
            <w:tcW w:type="dxa" w:w="4680"/>
          </w:tcPr>
          <w:p>
            <w:r/>
            <w:r>
              <w:rPr>
                <w:rFonts w:ascii="Calibri" w:hAnsi="Calibri" w:eastAsia="Calibri"/>
                <w:b/>
                <w:i w:val="0"/>
                <w:color w:val="071018"/>
                <w:sz w:val="22"/>
              </w:rPr>
              <w:t>Walk-away or dispute (40%)</w:t>
            </w:r>
          </w:p>
        </w:tc>
        <w:tc>
          <w:tcPr>
            <w:tcW w:type="dxa" w:w="4680"/>
          </w:tcPr>
          <w:p>
            <w:r/>
            <w:r>
              <w:rPr>
                <w:rFonts w:ascii="Calibri" w:hAnsi="Calibri" w:eastAsia="Calibri"/>
                <w:b w:val="0"/>
                <w:i w:val="0"/>
                <w:color w:val="071018"/>
                <w:sz w:val="22"/>
              </w:rPr>
              <w:t>6 a day</w:t>
            </w:r>
          </w:p>
        </w:tc>
      </w:tr>
      <w:tr>
        <w:tc>
          <w:tcPr>
            <w:tcW w:type="dxa" w:w="4680"/>
          </w:tcPr>
          <w:p>
            <w:r/>
            <w:r>
              <w:rPr>
                <w:rFonts w:ascii="Calibri" w:hAnsi="Calibri" w:eastAsia="Calibri"/>
                <w:b/>
                <w:i w:val="0"/>
                <w:color w:val="071018"/>
                <w:sz w:val="22"/>
              </w:rPr>
              <w:t>Cost per dispute</w:t>
            </w:r>
          </w:p>
        </w:tc>
        <w:tc>
          <w:tcPr>
            <w:tcW w:type="dxa" w:w="4680"/>
          </w:tcPr>
          <w:p>
            <w:r/>
            <w:r>
              <w:rPr>
                <w:rFonts w:ascii="Calibri" w:hAnsi="Calibri" w:eastAsia="Calibri"/>
                <w:b w:val="0"/>
                <w:i w:val="0"/>
                <w:color w:val="071018"/>
                <w:sz w:val="22"/>
              </w:rPr>
              <w:t>₦4,000</w:t>
            </w:r>
          </w:p>
        </w:tc>
      </w:tr>
      <w:tr>
        <w:tc>
          <w:tcPr>
            <w:tcW w:type="dxa" w:w="4680"/>
          </w:tcPr>
          <w:p>
            <w:r/>
            <w:r>
              <w:rPr>
                <w:rFonts w:ascii="Calibri" w:hAnsi="Calibri" w:eastAsia="Calibri"/>
                <w:b/>
                <w:i w:val="0"/>
                <w:color w:val="071018"/>
                <w:sz w:val="22"/>
              </w:rPr>
              <w:t>Daily bleed at that desk</w:t>
            </w:r>
          </w:p>
        </w:tc>
        <w:tc>
          <w:tcPr>
            <w:tcW w:type="dxa" w:w="4680"/>
          </w:tcPr>
          <w:p>
            <w:r/>
            <w:r>
              <w:rPr>
                <w:rFonts w:ascii="Calibri" w:hAnsi="Calibri" w:eastAsia="Calibri"/>
                <w:b w:val="0"/>
                <w:i w:val="0"/>
                <w:color w:val="071018"/>
                <w:sz w:val="22"/>
              </w:rPr>
              <w:t>6 × ₦4,000 = ₦24,000</w:t>
            </w:r>
          </w:p>
        </w:tc>
      </w:tr>
      <w:tr>
        <w:tc>
          <w:tcPr>
            <w:tcW w:type="dxa" w:w="4680"/>
          </w:tcPr>
          <w:p>
            <w:r/>
            <w:r>
              <w:rPr>
                <w:rFonts w:ascii="Calibri" w:hAnsi="Calibri" w:eastAsia="Calibri"/>
                <w:b/>
                <w:i w:val="0"/>
                <w:color w:val="071018"/>
                <w:sz w:val="22"/>
              </w:rPr>
              <w:t>Monthly bleed at that desk (× 22)</w:t>
            </w:r>
          </w:p>
        </w:tc>
        <w:tc>
          <w:tcPr>
            <w:tcW w:type="dxa" w:w="4680"/>
          </w:tcPr>
          <w:p>
            <w:r/>
            <w:r>
              <w:rPr>
                <w:rFonts w:ascii="Calibri" w:hAnsi="Calibri" w:eastAsia="Calibri"/>
                <w:b w:val="0"/>
                <w:i w:val="0"/>
                <w:color w:val="071018"/>
                <w:sz w:val="22"/>
              </w:rPr>
              <w:t>₦528,000</w:t>
            </w:r>
          </w:p>
        </w:tc>
      </w:tr>
      <w:tr>
        <w:tc>
          <w:tcPr>
            <w:tcW w:type="dxa" w:w="4680"/>
          </w:tcPr>
          <w:p>
            <w:r/>
            <w:r>
              <w:rPr>
                <w:rFonts w:ascii="Calibri" w:hAnsi="Calibri" w:eastAsia="Calibri"/>
                <w:b/>
                <w:i w:val="0"/>
                <w:color w:val="071018"/>
                <w:sz w:val="22"/>
              </w:rPr>
              <w:t>Our toll at that desk</w:t>
            </w:r>
          </w:p>
        </w:tc>
        <w:tc>
          <w:tcPr>
            <w:tcW w:type="dxa" w:w="4680"/>
          </w:tcPr>
          <w:p>
            <w:r/>
            <w:r>
              <w:rPr>
                <w:rFonts w:ascii="Calibri" w:hAnsi="Calibri" w:eastAsia="Calibri"/>
                <w:b w:val="0"/>
                <w:i w:val="0"/>
                <w:color w:val="071018"/>
                <w:sz w:val="22"/>
              </w:rPr>
              <w:t>150 × ₦12 = ₦1,800 a day</w:t>
            </w:r>
          </w:p>
        </w:tc>
      </w:tr>
      <w:tr>
        <w:tc>
          <w:tcPr>
            <w:tcW w:type="dxa" w:w="4680"/>
          </w:tcPr>
          <w:p>
            <w:r/>
            <w:r>
              <w:rPr>
                <w:rFonts w:ascii="Calibri" w:hAnsi="Calibri" w:eastAsia="Calibri"/>
                <w:b/>
                <w:i w:val="0"/>
                <w:color w:val="071018"/>
                <w:sz w:val="22"/>
              </w:rPr>
              <w:t>Monthly toll at that desk</w:t>
            </w:r>
          </w:p>
        </w:tc>
        <w:tc>
          <w:tcPr>
            <w:tcW w:type="dxa" w:w="4680"/>
          </w:tcPr>
          <w:p>
            <w:r/>
            <w:r>
              <w:rPr>
                <w:rFonts w:ascii="Calibri" w:hAnsi="Calibri" w:eastAsia="Calibri"/>
                <w:b w:val="0"/>
                <w:i w:val="0"/>
                <w:color w:val="071018"/>
                <w:sz w:val="22"/>
              </w:rPr>
              <w:t>₦39,600</w:t>
            </w:r>
          </w:p>
        </w:tc>
      </w:tr>
      <w:tr>
        <w:tc>
          <w:tcPr>
            <w:tcW w:type="dxa" w:w="4680"/>
          </w:tcPr>
          <w:p>
            <w:r/>
            <w:r>
              <w:rPr>
                <w:rFonts w:ascii="Calibri" w:hAnsi="Calibri" w:eastAsia="Calibri"/>
                <w:b/>
                <w:i w:val="0"/>
                <w:color w:val="071018"/>
                <w:sz w:val="22"/>
              </w:rPr>
              <w:t>Scale law</w:t>
            </w:r>
          </w:p>
        </w:tc>
        <w:tc>
          <w:tcPr>
            <w:tcW w:type="dxa" w:w="4680"/>
          </w:tcPr>
          <w:p>
            <w:r/>
            <w:r>
              <w:rPr>
                <w:rFonts w:ascii="Calibri" w:hAnsi="Calibri" w:eastAsia="Calibri"/>
                <w:b w:val="0"/>
                <w:i w:val="0"/>
                <w:color w:val="071018"/>
                <w:sz w:val="22"/>
              </w:rPr>
              <w:t>N desks = N glasses. Toll is ₦12 × enrolled posts. No Lagos warehouse of pending stamps.</w:t>
            </w:r>
          </w:p>
        </w:tc>
      </w:tr>
      <w:tr>
        <w:tc>
          <w:tcPr>
            <w:tcW w:type="dxa" w:w="4680"/>
          </w:tcPr>
          <w:p>
            <w:r/>
            <w:r>
              <w:rPr>
                <w:rFonts w:ascii="Calibri" w:hAnsi="Calibri" w:eastAsia="Calibri"/>
                <w:b/>
                <w:i w:val="0"/>
                <w:color w:val="071018"/>
                <w:sz w:val="22"/>
              </w:rPr>
              <w:t>What we do not print</w:t>
            </w:r>
          </w:p>
        </w:tc>
        <w:tc>
          <w:tcPr>
            <w:tcW w:type="dxa" w:w="4680"/>
          </w:tcPr>
          <w:p>
            <w:r/>
            <w:r>
              <w:rPr>
                <w:rFonts w:ascii="Calibri" w:hAnsi="Calibri" w:eastAsia="Calibri"/>
                <w:b w:val="0"/>
                <w:i w:val="0"/>
                <w:color w:val="071018"/>
                <w:sz w:val="22"/>
              </w:rPr>
              <w:t>A fake national census of your volumes. Your MIS names N.</w:t>
            </w:r>
          </w:p>
        </w:tc>
      </w:tr>
    </w:tbl>
    <w:p>
      <w:pPr>
        <w:spacing w:after="160"/>
      </w:pPr>
    </w:p>
    <w:p>
      <w:pPr>
        <w:spacing w:after="160" w:before="0" w:line="240" w:lineRule="auto"/>
      </w:pPr>
      <w:r>
        <w:rPr>
          <w:rFonts w:ascii="Calibri" w:hAnsi="Calibri" w:eastAsia="Calibri"/>
          <w:b w:val="0"/>
          <w:i w:val="0"/>
          <w:color w:val="071018"/>
          <w:sz w:val="24"/>
        </w:rPr>
        <w:t>That ₦528,000 a month at one desk is OPEX and disruption. It does not yet count the agent who stops working your brand after a bad market day.</w:t>
      </w:r>
    </w:p>
    <w:p>
      <w:pPr>
        <w:spacing w:after="160" w:before="0" w:line="240" w:lineRule="auto"/>
      </w:pPr>
      <w:r>
        <w:rPr>
          <w:rFonts w:ascii="Calibri" w:hAnsi="Calibri" w:eastAsia="Calibri"/>
          <w:b w:val="0"/>
          <w:i w:val="0"/>
          <w:color w:val="071018"/>
          <w:sz w:val="24"/>
        </w:rPr>
        <w:t>We do not say we “completely eliminate” every loss. We say ₦1,800 a day is the price of showing 150 good posts at that desk, against a ₦24,000 daily argument you already pay. N desks do not share a warehouse. That is why the stamp does not choke.</w:t>
      </w:r>
    </w:p>
    <w:p>
      <w:pPr>
        <w:spacing w:after="160" w:before="0" w:line="240" w:lineRule="auto"/>
      </w:pPr>
      <w:r>
        <w:rPr>
          <w:rFonts w:ascii="Calibri" w:hAnsi="Calibri" w:eastAsia="Calibri"/>
          <w:b w:val="0"/>
          <w:i w:val="0"/>
          <w:color w:val="071018"/>
          <w:sz w:val="24"/>
        </w:rPr>
        <w:t>First 30 days: nationwide sitting, one nod from your side, and the first 25,000 tickets. Then ₦12 per stamp. Then quarterly review of the stamp — attest_ms, empty glass — not a publication of your failure rate.</w:t>
      </w:r>
    </w:p>
    <w:p>
      <w:pPr>
        <w:spacing w:after="160" w:before="0" w:line="240" w:lineRule="auto"/>
      </w:pPr>
      <w:r>
        <w:rPr>
          <w:rFonts w:ascii="Calibri" w:hAnsi="Calibri" w:eastAsia="Calibri"/>
          <w:b w:val="0"/>
          <w:i w:val="0"/>
          <w:color w:val="071018"/>
          <w:sz w:val="24"/>
        </w:rPr>
        <w:t>We do not take a percent of the ₦15,000. We do not charge the customer. No new consumer tariff. No CBN price-list fight for a retail fee we do not levy.</w:t>
      </w:r>
    </w:p>
    <w:p>
      <w:pPr>
        <w:spacing w:after="120" w:before="240" w:line="240" w:lineRule="auto"/>
      </w:pPr>
      <w:r>
        <w:rPr>
          <w:rFonts w:ascii="Calibri" w:hAnsi="Calibri" w:eastAsia="Calibri"/>
          <w:b/>
          <w:i w:val="0"/>
          <w:color w:val="071018"/>
          <w:sz w:val="26"/>
        </w:rPr>
        <w:t>5. What we guarantee — and what we do not</w:t>
      </w:r>
    </w:p>
    <w:p>
      <w:pPr>
        <w:spacing w:after="80" w:before="0" w:line="240" w:lineRule="auto"/>
      </w:pPr>
      <w:r>
        <w:rPr>
          <w:rFonts w:ascii="Calibri" w:hAnsi="Calibri" w:eastAsia="Calibri"/>
          <w:b w:val="0"/>
          <w:i w:val="0"/>
          <w:color w:val="071018"/>
          <w:sz w:val="24"/>
        </w:rPr>
        <w:t>•  The customer is not charged.</w:t>
      </w:r>
    </w:p>
    <w:p>
      <w:pPr>
        <w:spacing w:after="80" w:before="0" w:line="240" w:lineRule="auto"/>
      </w:pPr>
      <w:r>
        <w:rPr>
          <w:rFonts w:ascii="Calibri" w:hAnsi="Calibri" w:eastAsia="Calibri"/>
          <w:b w:val="0"/>
          <w:i w:val="0"/>
          <w:color w:val="071018"/>
          <w:sz w:val="24"/>
        </w:rPr>
        <w:t>•  We do not bypass NIBSS. We do not replace NIBSS. We ticket after your successful post.</w:t>
      </w:r>
    </w:p>
    <w:p>
      <w:pPr>
        <w:spacing w:after="80" w:before="0" w:line="240" w:lineRule="auto"/>
      </w:pPr>
      <w:r>
        <w:rPr>
          <w:rFonts w:ascii="Calibri" w:hAnsi="Calibri" w:eastAsia="Calibri"/>
          <w:b w:val="0"/>
          <w:i w:val="0"/>
          <w:color w:val="071018"/>
          <w:sz w:val="24"/>
        </w:rPr>
        <w:t>•  We warehouse nothing. Two minutes, then the glass is empty except a short stub you may already have copied.</w:t>
      </w:r>
    </w:p>
    <w:p>
      <w:pPr>
        <w:spacing w:after="80" w:before="0" w:line="240" w:lineRule="auto"/>
      </w:pPr>
      <w:r>
        <w:rPr>
          <w:rFonts w:ascii="Calibri" w:hAnsi="Calibri" w:eastAsia="Calibri"/>
          <w:b w:val="0"/>
          <w:i w:val="0"/>
          <w:color w:val="071018"/>
          <w:sz w:val="24"/>
        </w:rPr>
        <w:t>•  We do not fix the mast. We do not light a dark cell.</w:t>
      </w:r>
    </w:p>
    <w:p>
      <w:pPr>
        <w:spacing w:after="80" w:before="0" w:line="240" w:lineRule="auto"/>
      </w:pPr>
      <w:r>
        <w:rPr>
          <w:rFonts w:ascii="Calibri" w:hAnsi="Calibri" w:eastAsia="Calibri"/>
          <w:b w:val="0"/>
          <w:i w:val="0"/>
          <w:color w:val="071018"/>
          <w:sz w:val="24"/>
        </w:rPr>
        <w:t>•  We do not ask for your agent database.</w:t>
      </w:r>
    </w:p>
    <w:p>
      <w:pPr>
        <w:spacing w:after="80" w:before="0" w:line="240" w:lineRule="auto"/>
      </w:pPr>
      <w:r>
        <w:rPr>
          <w:rFonts w:ascii="Calibri" w:hAnsi="Calibri" w:eastAsia="Calibri"/>
          <w:b w:val="0"/>
          <w:i w:val="0"/>
          <w:color w:val="071018"/>
          <w:sz w:val="24"/>
        </w:rPr>
        <w:t>•  We do not ask you to release goods on a text before your own book has posted.</w:t>
      </w:r>
    </w:p>
    <w:p>
      <w:pPr>
        <w:spacing w:after="120" w:before="240" w:line="240" w:lineRule="auto"/>
      </w:pPr>
      <w:r>
        <w:rPr>
          <w:rFonts w:ascii="Calibri" w:hAnsi="Calibri" w:eastAsia="Calibri"/>
          <w:b/>
          <w:i w:val="0"/>
          <w:color w:val="071018"/>
          <w:sz w:val="26"/>
        </w:rPr>
        <w:t>6. The ask</w:t>
      </w:r>
    </w:p>
    <w:p>
      <w:pPr>
        <w:spacing w:after="160" w:before="0" w:line="240" w:lineRule="auto"/>
      </w:pPr>
      <w:r>
        <w:rPr>
          <w:rFonts w:ascii="Calibri" w:hAnsi="Calibri" w:eastAsia="Calibri"/>
          <w:b w:val="0"/>
          <w:i w:val="0"/>
          <w:color w:val="071018"/>
          <w:sz w:val="24"/>
        </w:rPr>
        <w:t>One sitting, in a room you name. Every Nigerian branch at once. Thirty days. Then quarterly. Thirty days. Then quarterly. Your people watch a post, a ticket, and an empty glass. We review the stamp. We do not publish your failure rate.</w:t>
      </w:r>
    </w:p>
    <w:p>
      <w:pPr>
        <w:spacing w:after="160" w:before="0" w:line="240" w:lineRule="auto"/>
      </w:pPr>
      <w:r>
        <w:rPr>
          <w:rFonts w:ascii="Calibri" w:hAnsi="Calibri" w:eastAsia="Calibri"/>
          <w:b w:val="0"/>
          <w:i w:val="0"/>
          <w:color w:val="071018"/>
          <w:sz w:val="24"/>
        </w:rPr>
        <w:t>We are ready when you are.</w:t>
      </w:r>
    </w:p>
    <w:p>
      <w:pPr>
        <w:spacing w:after="320" w:before="320" w:line="240" w:lineRule="auto"/>
      </w:pPr>
      <w:r>
        <w:rPr>
          <w:rFonts w:ascii="Calibri" w:hAnsi="Calibri" w:eastAsia="Calibri"/>
          <w:b w:val="0"/>
          <w:i w:val="0"/>
          <w:color w:val="071018"/>
          <w:sz w:val="24"/>
        </w:rPr>
        <w:t>Yours faithfully,</w:t>
      </w:r>
    </w:p>
    <w:p>
      <w:pPr>
        <w:spacing w:after="0" w:before="0" w:line="240" w:lineRule="auto"/>
      </w:pPr>
      <w:r>
        <w:rPr>
          <w:rFonts w:ascii="Calibri" w:hAnsi="Calibri" w:eastAsia="Calibri"/>
          <w:b/>
          <w:i w:val="0"/>
          <w:color w:val="071018"/>
          <w:sz w:val="24"/>
        </w:rPr>
        <w:t>Dr. Jaafaru Sa’ad</w:t>
      </w:r>
    </w:p>
    <w:p>
      <w:pPr>
        <w:spacing w:after="0" w:before="0" w:line="240" w:lineRule="auto"/>
      </w:pPr>
      <w:r>
        <w:rPr>
          <w:rFonts w:ascii="Calibri" w:hAnsi="Calibri" w:eastAsia="Calibri"/>
          <w:b w:val="0"/>
          <w:i/>
          <w:color w:val="071018"/>
          <w:sz w:val="22"/>
        </w:rPr>
        <w:t>(Galadiman Ruwan Zazzau)</w:t>
      </w:r>
    </w:p>
    <w:p>
      <w:pPr>
        <w:spacing w:after="0" w:before="0" w:line="240" w:lineRule="auto"/>
      </w:pPr>
      <w:r>
        <w:rPr>
          <w:rFonts w:ascii="Calibri" w:hAnsi="Calibri" w:eastAsia="Calibri"/>
          <w:b w:val="0"/>
          <w:i w:val="0"/>
          <w:color w:val="071018"/>
          <w:sz w:val="24"/>
        </w:rPr>
        <w:t>Chairman</w:t>
      </w:r>
    </w:p>
    <w:p>
      <w:pPr>
        <w:spacing w:after="0" w:before="0" w:line="240" w:lineRule="auto"/>
      </w:pPr>
      <w:r>
        <w:rPr>
          <w:rFonts w:ascii="Calibri" w:hAnsi="Calibri" w:eastAsia="Calibri"/>
          <w:b w:val="0"/>
          <w:i w:val="0"/>
          <w:color w:val="071018"/>
          <w:sz w:val="24"/>
        </w:rPr>
        <w:t>Galadiman Ruwa Center for Strategic Leadership and Communication</w:t>
      </w:r>
    </w:p>
    <w:p>
      <w:pPr>
        <w:spacing w:after="0" w:before="0" w:line="240" w:lineRule="auto"/>
      </w:pPr>
      <w:r>
        <w:rPr>
          <w:rFonts w:ascii="Calibri" w:hAnsi="Calibri" w:eastAsia="Calibri"/>
          <w:b w:val="0"/>
          <w:i w:val="0"/>
          <w:color w:val="071018"/>
          <w:sz w:val="24"/>
        </w:rPr>
        <w:t>GCSLC/IT</w:t>
      </w:r>
    </w:p>
    <w:sectPr w:rsidR="00FC693F" w:rsidRPr="0006063C" w:rsidSect="00034616">
      <w:pgSz w:w="12240" w:h="15840"/>
      <w:pgMar w:top="1296"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